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19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妊娠生理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受精：获能的精子和卵子结合的过程，精子获能、顶体反应、透明带反应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卵裂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受精后30小时，受精卵向宫腔方向移动，同时进行“卵裂”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受精后72小时分裂为16个细胞的“桑甚胚”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受精后第4天早期囊胚进入宫腔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着床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——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间质部输卵管峡部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受精后第6~7天，晚期胚泡透明带消失后逐渐埋入并被子宫内膜覆盖的过程。受精卵着床需经过3个过程即定位、黏附和侵入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胎儿发育分期及生理特点</w:t>
      </w:r>
    </w:p>
    <w:tbl>
      <w:tblPr>
        <w:tblStyle w:val="5"/>
        <w:tblW w:w="90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7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胎龄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发育特征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6周末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甲状腺发育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8周末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初具人形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各器官分化和发育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，心脏形成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12周末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胎儿四肢可活动。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卵巢分化，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外生殖器已发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14周末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膀胱有尿液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16周末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开始出现呼吸运动。可确以胎儿性别。经产妇可有胎动感。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20周末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开始出现吞咽、排尿功能。能听到胎心音，“有生机儿”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28周末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胎儿身长约35cm,体重约1000g出生后易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患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呼吸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窘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迫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综合征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40周末</w:t>
            </w:r>
          </w:p>
        </w:tc>
        <w:tc>
          <w:tcPr>
            <w:tcW w:w="776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胎儿身长约50cm,体重约3400g,双顶径&gt;9.0cm。发育成熟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8周初具人形，B超可见心动；16周男女已辨清，20周吞咽排尿心；28周胎儿体重么零；40周男女初长成，家里添人丁。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胎儿附属物的形成及其功能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3778"/>
        <w:gridCol w:w="3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77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特点</w:t>
            </w:r>
          </w:p>
        </w:tc>
        <w:tc>
          <w:tcPr>
            <w:tcW w:w="377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羊膜</w:t>
            </w:r>
          </w:p>
        </w:tc>
        <w:tc>
          <w:tcPr>
            <w:tcW w:w="377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胎盘的胎儿部分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，光滑，无血管、神经及淋巴，具有一定弹性</w:t>
            </w:r>
          </w:p>
        </w:tc>
        <w:tc>
          <w:tcPr>
            <w:tcW w:w="3778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气体交换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营养物质供应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排出胎儿代谢产物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防御功能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：IgG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合成功能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：HCG妊娠8~10周达高峰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叶状绒毛膜</w:t>
            </w:r>
          </w:p>
        </w:tc>
        <w:tc>
          <w:tcPr>
            <w:tcW w:w="377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为胎盘的主要结构。晚期囊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胚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着床后，着床部位的滋养细胞分裂增殖为两层，内层为细胞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滋养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细胞，外层为合体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滋养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细胞</w:t>
            </w:r>
          </w:p>
        </w:tc>
        <w:tc>
          <w:tcPr>
            <w:tcW w:w="3778" w:type="dxa"/>
            <w:vMerge w:val="continue"/>
          </w:tcPr>
          <w:p>
            <w:p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底蜕膜</w:t>
            </w:r>
          </w:p>
        </w:tc>
        <w:tc>
          <w:tcPr>
            <w:tcW w:w="377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构成胎盘的母体部分</w:t>
            </w:r>
          </w:p>
        </w:tc>
        <w:tc>
          <w:tcPr>
            <w:tcW w:w="3778" w:type="dxa"/>
            <w:vMerge w:val="continue"/>
          </w:tcPr>
          <w:p>
            <w:p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胎膜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6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9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平滑绒毛膜</w:t>
            </w:r>
          </w:p>
        </w:tc>
        <w:tc>
          <w:tcPr>
            <w:tcW w:w="6694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甾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体激素代谢有关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，含大量花生四烯酸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对分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娩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发动有一定作用。阻止感染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羊膜</w:t>
            </w:r>
          </w:p>
        </w:tc>
        <w:tc>
          <w:tcPr>
            <w:tcW w:w="6694" w:type="dxa"/>
            <w:vMerge w:val="continue"/>
          </w:tcPr>
          <w:p>
            <w:p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脐带：足月胎儿的脐带长30~100cm,平均约55cm,直径为0.8~2.0cm,表面覆盖有羊膜，呈灰白色。脐带有1条脐静脉，有2条脐动脉（一静二动）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羊水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8"/>
        <w:gridCol w:w="4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形成</w:t>
            </w:r>
          </w:p>
        </w:tc>
        <w:tc>
          <w:tcPr>
            <w:tcW w:w="485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羊水量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早期—主要来自母体血清</w:t>
            </w:r>
          </w:p>
        </w:tc>
        <w:tc>
          <w:tcPr>
            <w:tcW w:w="4854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妊娠38周约1000ml,此后羊水量逐渐减少。妊娠40周约800ml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。过期妊娠羊水量明显减少至300ml以下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中期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以后—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主要为胎儿尿液</w:t>
            </w:r>
          </w:p>
        </w:tc>
        <w:tc>
          <w:tcPr>
            <w:tcW w:w="4854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晚期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——胎尿、肺泡液</w:t>
            </w:r>
          </w:p>
        </w:tc>
        <w:tc>
          <w:tcPr>
            <w:tcW w:w="4854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妊娠期母体变化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生殖系统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7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子宫</w:t>
            </w:r>
          </w:p>
        </w:tc>
        <w:tc>
          <w:tcPr>
            <w:tcW w:w="7000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宫体——增大变软，妊娠12周超出盆腔，妊娠12-14周起，子宫出现不规律无痛性收缩，妊娠足月：重5g</w:t>
            </w:r>
            <w:r>
              <w:rPr>
                <w:rFonts w:hint="default" w:ascii="Arial" w:hAnsi="Arial" w:eastAsia="微软雅黑" w:cs="Arial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→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1000g，容量5ml</w:t>
            </w:r>
            <w:r>
              <w:rPr>
                <w:rFonts w:hint="default" w:ascii="Arial" w:hAnsi="Arial" w:eastAsia="微软雅黑" w:cs="Arial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→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5000ml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峡部——非孕时1cm,妊娠后变软，产后伸展至7~10cm,成为产道一部分，此时称子宫下段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卵巢</w:t>
            </w:r>
          </w:p>
        </w:tc>
        <w:tc>
          <w:tcPr>
            <w:tcW w:w="7000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停止排卵</w:t>
            </w:r>
          </w:p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雌、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激素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：妊娠6~7周前黄体大量产生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     妊娠10周后由胎盘取代，黄体开始萎缩。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阴道</w:t>
            </w:r>
          </w:p>
        </w:tc>
        <w:tc>
          <w:tcPr>
            <w:tcW w:w="700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水肿充血呈蓝紫色，pH降低有利于防止感染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乳头</w:t>
            </w:r>
          </w:p>
        </w:tc>
        <w:tc>
          <w:tcPr>
            <w:tcW w:w="7000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乳头增大变黑，乳晕色深，蒙氏结节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循环系统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6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心脏</w:t>
            </w:r>
          </w:p>
        </w:tc>
        <w:tc>
          <w:tcPr>
            <w:tcW w:w="696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心脏向左、上、前方移位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心率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每分钟增加10~15次，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心脏容量至妊娠末期约增加10%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血容量</w:t>
            </w:r>
          </w:p>
        </w:tc>
        <w:tc>
          <w:tcPr>
            <w:tcW w:w="6964" w:type="dxa"/>
          </w:tcPr>
          <w:p>
            <w:pPr>
              <w:numPr>
                <w:ilvl w:val="0"/>
                <w:numId w:val="0"/>
              </w:numP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血容量于妊嫌6-8周开始增加，至妊娠32-34周达高峰，增加40%~45%,平均约加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100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0ml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血浆增加多于红细胞增加，出现血液稀释（生理性贫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血液成分</w:t>
            </w:r>
          </w:p>
        </w:tc>
        <w:tc>
          <w:tcPr>
            <w:tcW w:w="696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红细胞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增加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白细胞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：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主要为中性粒细胞增多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产后1-2周恢复正常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凝血因子：妊娠期血液处于高凝状态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，</w:t>
            </w: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产后2周凝血因子恢复正常</w:t>
            </w:r>
          </w:p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血浆蛋白：妊娠早期开始降低，主要是白蛋白减少</w:t>
            </w:r>
          </w:p>
        </w:tc>
      </w:tr>
    </w:tbl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32"/>
          <w:szCs w:val="32"/>
          <w:lang w:val="en-US" w:eastAsia="zh-CN"/>
        </w:rPr>
        <w:t>妊娠诊断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妊娠分期：妊娠未达14周称为早期妊娠，孕14周一孕27周末称为中期妊娠，第28周及其后称为晚期妊娠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早期妊娠诊断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临床表现：停经——最早、最重要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 xml:space="preserve">               早孕反应停经6周出现，12周左右自行消失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 xml:space="preserve">               尿频12周子宫增大超出盆腔，尿频自然消失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乳房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：乳头乳晕着色加深，出现蒙氏结节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妇科检查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阴道黏膜和宫颈阴道部充血、着色呈紫蓝色（Chadwick征）。在停经6-8周双合诊检查子宫峡部极软，感觉宫颈与宫体之间似不相连，称（Hegar)征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辅助检查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妊娠试验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：最简单，最常用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B型超声检查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：快速，准确，5周见孕囊；6周见胚芽及原始心管搏动。停经9~14周，可发现无脑儿等严重畸形；胎儿颈项透明层（NT)和胎儿鼻骨等检查，评估胎儿染色体异常风险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超声多普勒法：通过观察胎儿心脏区彩色血流，确诊早期妊娠、活胎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中晚期妊娠诊断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子宫增大 根据手测宫底高度或尺测耻上子宫长度，可以估计胎儿大小及孕周</w:t>
      </w:r>
    </w:p>
    <w:tbl>
      <w:tblPr>
        <w:tblStyle w:val="5"/>
        <w:tblW w:w="8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856"/>
        <w:gridCol w:w="4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妊娠周数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手测宫底高度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尺测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12周末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耻骨联合上2~3横指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16周末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脐耻之间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20周末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脐下1横指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18(15.3~21.4)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胎动、胎心、胎体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24周末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脐上1横指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24(22.0~25.1)</w:t>
            </w: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区分胎头、胎背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28周末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脐上3横指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26(22.4~29.0)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32周末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脐与剑突之间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29(25.3~32.0)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36周末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剑突下2横指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32(29.8~34.5)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40周末</w:t>
            </w:r>
          </w:p>
        </w:tc>
        <w:tc>
          <w:tcPr>
            <w:tcW w:w="2856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脐与剑突之间或略高</w:t>
            </w:r>
          </w:p>
        </w:tc>
        <w:tc>
          <w:tcPr>
            <w:tcW w:w="4344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33(30.0~35.3)</w:t>
            </w:r>
          </w:p>
        </w:tc>
      </w:tr>
    </w:tbl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胎动18~20周，3~5次/小时（30~34周达高峰，38周后渐减少）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胎心音：18~20周，每分钟110~160次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脐带杂音为与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心率一致的吹风样低音响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子宫杂音为血液流过扩大的子宫血管出现的吹风样低音响，腹主动脉音为咚咚样强音响，两种杂音均与孕妇脉搏数一致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胎体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妊娠20周能触到胎体。妊娠24周后触诊能区分胎头、胎背、胎臀和胎儿肢体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胎产式、胎先露、胎方位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胎产式为胎体纵轴与母体纵轴的关系。两纵轴平行称纵产式；两纵轴垂直称横产式；两纵轴交叉称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斜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产式，属暂时性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在分娩过程中多转为纵产式，偶尔转成横产式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胎先露为最先进入骨盆入口的胎儿部分。纵产式有头先露和臀先露，横产式为肩先露。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胎方位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胎位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），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为胎儿先露部的指示点与母体骨盆的关系。枕先露以枕骨、面先露以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颏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骨、臀先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露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骶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骨、肩先露以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肩胛</w:t>
      </w:r>
      <w:bookmarkStart w:id="0" w:name="_GoBack"/>
      <w:bookmarkEnd w:id="0"/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骨为指示点。每个指示点与母体骨盆入口左、右、前、后、横的关系而有不同位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1745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先露部位</w:t>
            </w:r>
          </w:p>
        </w:tc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指示点</w:t>
            </w:r>
          </w:p>
        </w:tc>
        <w:tc>
          <w:tcPr>
            <w:tcW w:w="174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英文</w:t>
            </w:r>
          </w:p>
        </w:tc>
        <w:tc>
          <w:tcPr>
            <w:tcW w:w="2517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记忆方法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枕先露</w:t>
            </w:r>
          </w:p>
        </w:tc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枕骨</w:t>
            </w:r>
          </w:p>
        </w:tc>
        <w:tc>
          <w:tcPr>
            <w:tcW w:w="174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O</w:t>
            </w:r>
          </w:p>
        </w:tc>
        <w:tc>
          <w:tcPr>
            <w:tcW w:w="2517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枕骨圆圆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臀先露</w:t>
            </w:r>
          </w:p>
        </w:tc>
        <w:tc>
          <w:tcPr>
            <w:tcW w:w="213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骶骨</w:t>
            </w:r>
          </w:p>
        </w:tc>
        <w:tc>
          <w:tcPr>
            <w:tcW w:w="174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S</w:t>
            </w:r>
          </w:p>
        </w:tc>
        <w:tc>
          <w:tcPr>
            <w:tcW w:w="2517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骶骨臀部S曲线</w:t>
            </w:r>
          </w:p>
        </w:tc>
      </w:tr>
    </w:tbl>
    <w:p>
      <w:pPr>
        <w:numPr>
          <w:numId w:val="0"/>
        </w:numP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61A7AE"/>
    <w:multiLevelType w:val="singleLevel"/>
    <w:tmpl w:val="EA61A7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0E993863"/>
    <w:rsid w:val="11584904"/>
    <w:rsid w:val="12B5088E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6B43993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59AF149B"/>
    <w:rsid w:val="60E70B7A"/>
    <w:rsid w:val="63CE6313"/>
    <w:rsid w:val="6506111D"/>
    <w:rsid w:val="6B3E705A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1971</Words>
  <Characters>2244</Characters>
  <Lines>1</Lines>
  <Paragraphs>1</Paragraphs>
  <TotalTime>80</TotalTime>
  <ScaleCrop>false</ScaleCrop>
  <LinksUpToDate>false</LinksUpToDate>
  <CharactersWithSpaces>2289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2019-11-22T03:20:36Z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